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4E3F26F9" w:rsidP="2C6146D5" w:rsidRDefault="4E3F26F9" w14:paraId="271DB075" w14:textId="4D064729">
      <w:pPr>
        <w:rPr>
          <w:b/>
          <w:bCs/>
          <w:lang w:val="en-US"/>
        </w:rPr>
      </w:pPr>
      <w:r>
        <w:rPr>
          <w:noProof/>
        </w:rPr>
        <w:drawing>
          <wp:inline distT="0" distB="0" distL="0" distR="0" wp14:anchorId="4F15BBF1" wp14:editId="1D7DC696">
            <wp:extent cx="5762625" cy="1152525"/>
            <wp:effectExtent l="0" t="0" r="0" b="0"/>
            <wp:docPr id="135349412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494125" name=""/>
                    <pic:cNvPicPr/>
                  </pic:nvPicPr>
                  <pic:blipFill>
                    <a:blip r:embed="rId8">
                      <a:extLst>
                        <a:ext uri="{28A0092B-C50C-407E-A947-70E740481C1C}">
                          <a14:useLocalDpi xmlns:a14="http://schemas.microsoft.com/office/drawing/2010/main" val="0"/>
                        </a:ext>
                      </a:extLst>
                    </a:blip>
                    <a:stretch>
                      <a:fillRect/>
                    </a:stretch>
                  </pic:blipFill>
                  <pic:spPr>
                    <a:xfrm>
                      <a:off x="0" y="0"/>
                      <a:ext cx="5762625" cy="1152525"/>
                    </a:xfrm>
                    <a:prstGeom prst="rect">
                      <a:avLst/>
                    </a:prstGeom>
                  </pic:spPr>
                </pic:pic>
              </a:graphicData>
            </a:graphic>
          </wp:inline>
        </w:drawing>
      </w:r>
    </w:p>
    <w:p w:rsidRPr="00D74F3C" w:rsidR="00D74F3C" w:rsidP="2C6146D5" w:rsidRDefault="00D74F3C" w14:paraId="0FAFEF17" w14:noSpellErr="1" w14:textId="56092C36">
      <w:pPr>
        <w:jc w:val="center"/>
        <w:rPr>
          <w:b w:val="1"/>
          <w:bCs w:val="1"/>
          <w:sz w:val="24"/>
          <w:szCs w:val="24"/>
          <w:lang w:val="en-US"/>
        </w:rPr>
      </w:pPr>
      <w:r w:rsidRPr="39A28D36" w:rsidR="00D74F3C">
        <w:rPr>
          <w:b w:val="1"/>
          <w:bCs w:val="1"/>
          <w:sz w:val="24"/>
          <w:szCs w:val="24"/>
          <w:lang w:val="en-US"/>
        </w:rPr>
        <w:t>S</w:t>
      </w:r>
      <w:r w:rsidRPr="39A28D36" w:rsidR="59E99C5E">
        <w:rPr>
          <w:b w:val="1"/>
          <w:bCs w:val="1"/>
          <w:sz w:val="24"/>
          <w:szCs w:val="24"/>
          <w:lang w:val="en-US"/>
        </w:rPr>
        <w:t xml:space="preserve">uccessful </w:t>
      </w:r>
      <w:r w:rsidRPr="39A28D36" w:rsidR="00D74F3C">
        <w:rPr>
          <w:b w:val="1"/>
          <w:bCs w:val="1"/>
          <w:sz w:val="24"/>
          <w:szCs w:val="24"/>
          <w:lang w:val="en-US"/>
        </w:rPr>
        <w:t>edition of Sustainable Solutions Kortrijk confirms exhibition’s role as central platform for smartly connected energy technologies</w:t>
      </w:r>
      <w:r>
        <w:br/>
      </w:r>
    </w:p>
    <w:p w:rsidRPr="00D74F3C" w:rsidR="00D74F3C" w:rsidP="00D74F3C" w:rsidRDefault="4D214E79" w14:paraId="75B89DA6" w14:textId="539E0342">
      <w:pPr>
        <w:rPr>
          <w:lang w:val="en-US"/>
        </w:rPr>
      </w:pPr>
      <w:r w:rsidRPr="1B1E556C">
        <w:rPr>
          <w:b/>
          <w:bCs/>
          <w:lang w:val="en-US"/>
        </w:rPr>
        <w:t xml:space="preserve">PRESS RELEASE – KORTRIJK (B), 14 October 2025 </w:t>
      </w:r>
      <w:r w:rsidRPr="00F3643C" w:rsidR="00D74F3C">
        <w:rPr>
          <w:lang w:val="en-US"/>
        </w:rPr>
        <w:br/>
      </w:r>
      <w:r w:rsidRPr="00F3643C" w:rsidR="00D74F3C">
        <w:rPr>
          <w:lang w:val="en-US"/>
        </w:rPr>
        <w:br/>
      </w:r>
      <w:r w:rsidRPr="1B1E556C" w:rsidR="00D74F3C">
        <w:rPr>
          <w:lang w:val="en-US"/>
        </w:rPr>
        <w:t>With a new name and a broader outlook on the future, Sustainable Solutions Kortrijk 2025 marked a clear step forward. The name change from Solar Solutions to Sustainable</w:t>
      </w:r>
      <w:r w:rsidRPr="1B1E556C" w:rsidR="00D74F3C">
        <w:rPr>
          <w:i/>
          <w:iCs/>
          <w:lang w:val="en-US"/>
        </w:rPr>
        <w:t xml:space="preserve"> </w:t>
      </w:r>
      <w:r w:rsidRPr="1B1E556C" w:rsidR="00D74F3C">
        <w:rPr>
          <w:lang w:val="en-US"/>
        </w:rPr>
        <w:t>Solutions signaled the end of the exhibition’s exclusive focus on solar energy and positioned it as the leading platform for integrated solutions within the energy transition. More than a rebranding, this change represents the beginning of a broader, content-driven exhibition concept that aligns perfectly with the rapidly evolving needs of the sector.</w:t>
      </w:r>
    </w:p>
    <w:p w:rsidRPr="00D74F3C" w:rsidR="00D74F3C" w:rsidP="00D74F3C" w:rsidRDefault="00D74F3C" w14:paraId="4684CD69" w14:textId="0816BA04">
      <w:pPr>
        <w:rPr>
          <w:lang w:val="en-US"/>
        </w:rPr>
      </w:pPr>
      <w:r w:rsidRPr="4B1EBA4E">
        <w:rPr>
          <w:lang w:val="en-US"/>
        </w:rPr>
        <w:t xml:space="preserve">This renewed approach delivered strong results, with </w:t>
      </w:r>
      <w:r w:rsidRPr="4B1EBA4E">
        <w:rPr>
          <w:b/>
          <w:bCs/>
          <w:lang w:val="en-US"/>
        </w:rPr>
        <w:t>4,583 visitors and 2,747 leads generated</w:t>
      </w:r>
      <w:r w:rsidRPr="4B1EBA4E">
        <w:rPr>
          <w:lang w:val="en-US"/>
        </w:rPr>
        <w:t>, figures that underline the relevance of the event and the strength of its updated format.</w:t>
      </w:r>
    </w:p>
    <w:p w:rsidRPr="00D74F3C" w:rsidR="00D74F3C" w:rsidP="00D74F3C" w:rsidRDefault="00D74F3C" w14:paraId="6FC90265" w14:textId="348952C4">
      <w:pPr>
        <w:rPr>
          <w:lang w:val="en-US"/>
        </w:rPr>
      </w:pPr>
      <w:r w:rsidRPr="4B1EBA4E">
        <w:rPr>
          <w:lang w:val="en-US"/>
        </w:rPr>
        <w:t xml:space="preserve">Sustainable Solutions once again established itself as the meeting point for industry professionals. During the two-day exhibition at Kortrijk Xpo, the focus was on system integration, with special attention to solar energy, smart storage, EV charging infrastructure, and sustainable climate solutions. Smart storage systems and charging infrastructure emerged as major crowd-pullers, clearly indicating the growing importance of these technologies in the future energy system. </w:t>
      </w:r>
      <w:r w:rsidRPr="4B1EBA4E">
        <w:rPr>
          <w:b/>
          <w:bCs/>
          <w:lang w:val="en-US"/>
        </w:rPr>
        <w:t>This trend was also evident on the exhibition floor itself, where innovations focused more than ever on integration</w:t>
      </w:r>
      <w:r w:rsidRPr="4B1EBA4E">
        <w:rPr>
          <w:lang w:val="en-US"/>
        </w:rPr>
        <w:t>: the smart connection of technologies, from mounting and storage to monitoring and grid management, enabling seamless and efficient system interaction.</w:t>
      </w:r>
    </w:p>
    <w:p w:rsidRPr="00D74F3C" w:rsidR="00D74F3C" w:rsidP="00D74F3C" w:rsidRDefault="00D74F3C" w14:paraId="18748434" w14:textId="3D2D550C">
      <w:pPr>
        <w:rPr>
          <w:lang w:val="en-US"/>
        </w:rPr>
      </w:pPr>
      <w:r w:rsidRPr="1B1E556C">
        <w:rPr>
          <w:lang w:val="en-US"/>
        </w:rPr>
        <w:t xml:space="preserve">The exhibition concept is also steadily expanding internationally. Following the Belgian edition, </w:t>
      </w:r>
      <w:r w:rsidR="00F3643C">
        <w:rPr>
          <w:lang w:val="en-US"/>
        </w:rPr>
        <w:t xml:space="preserve">our other Solar Solutions exhibitions </w:t>
      </w:r>
      <w:r w:rsidRPr="1B1E556C">
        <w:rPr>
          <w:lang w:val="en-US"/>
        </w:rPr>
        <w:t xml:space="preserve">will soon be held in other European countries as </w:t>
      </w:r>
      <w:r w:rsidR="00F3643C">
        <w:rPr>
          <w:lang w:val="en-US"/>
        </w:rPr>
        <w:t xml:space="preserve">Sustainable Solutions as </w:t>
      </w:r>
      <w:r w:rsidRPr="1B1E556C">
        <w:rPr>
          <w:lang w:val="en-US"/>
        </w:rPr>
        <w:t>well, each time with the same broad, future-focused vision.</w:t>
      </w:r>
      <w:r w:rsidRPr="00F3643C">
        <w:rPr>
          <w:lang w:val="en-US"/>
        </w:rPr>
        <w:br/>
      </w:r>
    </w:p>
    <w:p w:rsidRPr="00D74F3C" w:rsidR="00D74F3C" w:rsidP="00D74F3C" w:rsidRDefault="00D74F3C" w14:paraId="49006C39" w14:textId="6725033A">
      <w:pPr>
        <w:rPr>
          <w:lang w:val="en-US"/>
        </w:rPr>
      </w:pPr>
      <w:r w:rsidRPr="00D74F3C">
        <w:rPr>
          <w:b/>
          <w:bCs/>
          <w:lang w:val="en-US"/>
        </w:rPr>
        <w:t>Content-</w:t>
      </w:r>
      <w:r>
        <w:rPr>
          <w:b/>
          <w:bCs/>
          <w:lang w:val="en-US"/>
        </w:rPr>
        <w:t>d</w:t>
      </w:r>
      <w:r w:rsidRPr="00D74F3C">
        <w:rPr>
          <w:b/>
          <w:bCs/>
          <w:lang w:val="en-US"/>
        </w:rPr>
        <w:t xml:space="preserve">riven </w:t>
      </w:r>
      <w:r>
        <w:rPr>
          <w:b/>
          <w:bCs/>
          <w:lang w:val="en-US"/>
        </w:rPr>
        <w:t>p</w:t>
      </w:r>
      <w:r w:rsidRPr="00D74F3C">
        <w:rPr>
          <w:b/>
          <w:bCs/>
          <w:lang w:val="en-US"/>
        </w:rPr>
        <w:t xml:space="preserve">rogram </w:t>
      </w:r>
      <w:r>
        <w:rPr>
          <w:b/>
          <w:bCs/>
          <w:lang w:val="en-US"/>
        </w:rPr>
        <w:t>t</w:t>
      </w:r>
      <w:r w:rsidRPr="00D74F3C">
        <w:rPr>
          <w:b/>
          <w:bCs/>
          <w:lang w:val="en-US"/>
        </w:rPr>
        <w:t xml:space="preserve">ackles </w:t>
      </w:r>
      <w:r>
        <w:rPr>
          <w:b/>
          <w:bCs/>
          <w:lang w:val="en-US"/>
        </w:rPr>
        <w:t>t</w:t>
      </w:r>
      <w:r w:rsidRPr="00D74F3C">
        <w:rPr>
          <w:b/>
          <w:bCs/>
          <w:lang w:val="en-US"/>
        </w:rPr>
        <w:t xml:space="preserve">oday’s </w:t>
      </w:r>
      <w:r>
        <w:rPr>
          <w:b/>
          <w:bCs/>
          <w:lang w:val="en-US"/>
        </w:rPr>
        <w:t>c</w:t>
      </w:r>
      <w:r w:rsidRPr="00D74F3C">
        <w:rPr>
          <w:b/>
          <w:bCs/>
          <w:lang w:val="en-US"/>
        </w:rPr>
        <w:t>hallenges</w:t>
      </w:r>
    </w:p>
    <w:p w:rsidRPr="00D74F3C" w:rsidR="00D74F3C" w:rsidP="00D74F3C" w:rsidRDefault="00D74F3C" w14:paraId="5331D3A5" w14:textId="03F3E8C7">
      <w:pPr>
        <w:rPr>
          <w:lang w:val="en-US"/>
        </w:rPr>
      </w:pPr>
      <w:r w:rsidRPr="00D74F3C">
        <w:rPr>
          <w:lang w:val="en-US"/>
        </w:rPr>
        <w:t>In addition to the exhibition floor, Sustainable Solutions offered a rich content program with over thirty thematic sessions, including two engaging panel discussions. Topics ranged from smart energy control and hybrid PV-battery systems to the financial feasibility of heat pumps in renovation projects and public EV charging stations. Other key themes included innovative business models within a smart energy ecosystem, grid flexibility, public-private collaboration, and circular solutions for battery recycling. The common thread: the urgent need to align technology, policy, and usage within a rapidly evolving energy landscape.</w:t>
      </w:r>
      <w:r w:rsidRPr="00D74F3C">
        <w:rPr>
          <w:lang w:val="en-US"/>
        </w:rPr>
        <w:br/>
      </w:r>
      <w:r w:rsidR="00F3643C">
        <w:rPr>
          <w:lang w:val="en-US"/>
        </w:rPr>
        <w:br/>
      </w:r>
      <w:r w:rsidR="00F3643C">
        <w:rPr>
          <w:lang w:val="en-US"/>
        </w:rPr>
        <w:br/>
      </w:r>
    </w:p>
    <w:p w:rsidRPr="00D74F3C" w:rsidR="00D74F3C" w:rsidP="00D74F3C" w:rsidRDefault="00D74F3C" w14:paraId="399136CF" w14:textId="02FE2564">
      <w:pPr>
        <w:rPr>
          <w:lang w:val="en-US"/>
        </w:rPr>
      </w:pPr>
      <w:r w:rsidRPr="00D74F3C">
        <w:rPr>
          <w:b/>
          <w:bCs/>
          <w:lang w:val="en-US"/>
        </w:rPr>
        <w:t xml:space="preserve">Innovation and </w:t>
      </w:r>
      <w:r>
        <w:rPr>
          <w:b/>
          <w:bCs/>
          <w:lang w:val="en-US"/>
        </w:rPr>
        <w:t>e</w:t>
      </w:r>
      <w:r w:rsidRPr="00D74F3C">
        <w:rPr>
          <w:b/>
          <w:bCs/>
          <w:lang w:val="en-US"/>
        </w:rPr>
        <w:t xml:space="preserve">ngagement </w:t>
      </w:r>
      <w:proofErr w:type="spellStart"/>
      <w:r>
        <w:rPr>
          <w:b/>
          <w:bCs/>
          <w:lang w:val="en-US"/>
        </w:rPr>
        <w:t>r</w:t>
      </w:r>
      <w:r w:rsidRPr="00D74F3C">
        <w:rPr>
          <w:b/>
          <w:bCs/>
          <w:lang w:val="en-US"/>
        </w:rPr>
        <w:t>ecognised</w:t>
      </w:r>
      <w:proofErr w:type="spellEnd"/>
      <w:r w:rsidRPr="00D74F3C">
        <w:rPr>
          <w:b/>
          <w:bCs/>
          <w:lang w:val="en-US"/>
        </w:rPr>
        <w:t xml:space="preserve"> with </w:t>
      </w:r>
      <w:r>
        <w:rPr>
          <w:b/>
          <w:bCs/>
          <w:lang w:val="en-US"/>
        </w:rPr>
        <w:t>a</w:t>
      </w:r>
      <w:r w:rsidRPr="00D74F3C">
        <w:rPr>
          <w:b/>
          <w:bCs/>
          <w:lang w:val="en-US"/>
        </w:rPr>
        <w:t>wards</w:t>
      </w:r>
    </w:p>
    <w:p w:rsidRPr="00D74F3C" w:rsidR="00D74F3C" w:rsidP="00D74F3C" w:rsidRDefault="00D74F3C" w14:paraId="12F0832F" w14:textId="77777777">
      <w:pPr>
        <w:rPr>
          <w:lang w:val="en-US"/>
        </w:rPr>
      </w:pPr>
      <w:r w:rsidRPr="00D74F3C">
        <w:rPr>
          <w:lang w:val="en-US"/>
        </w:rPr>
        <w:t xml:space="preserve">Two exhibitors were </w:t>
      </w:r>
      <w:proofErr w:type="spellStart"/>
      <w:r w:rsidRPr="00D74F3C">
        <w:rPr>
          <w:lang w:val="en-US"/>
        </w:rPr>
        <w:t>honoured</w:t>
      </w:r>
      <w:proofErr w:type="spellEnd"/>
      <w:r w:rsidRPr="00D74F3C">
        <w:rPr>
          <w:lang w:val="en-US"/>
        </w:rPr>
        <w:t xml:space="preserve"> for their outstanding contributions to the sector:</w:t>
      </w:r>
    </w:p>
    <w:p w:rsidRPr="00D74F3C" w:rsidR="00D74F3C" w:rsidP="00D74F3C" w:rsidRDefault="00D74F3C" w14:paraId="2FE56FB4" w14:textId="32B962D1">
      <w:pPr>
        <w:numPr>
          <w:ilvl w:val="0"/>
          <w:numId w:val="1"/>
        </w:numPr>
        <w:rPr>
          <w:lang w:val="en-US"/>
        </w:rPr>
      </w:pPr>
      <w:r w:rsidRPr="00D74F3C">
        <w:rPr>
          <w:b/>
          <w:bCs/>
          <w:lang w:val="en-US"/>
        </w:rPr>
        <w:t>The Best Innovation Award</w:t>
      </w:r>
      <w:r w:rsidRPr="00D74F3C">
        <w:rPr>
          <w:lang w:val="en-US"/>
        </w:rPr>
        <w:t xml:space="preserve"> went to </w:t>
      </w:r>
      <w:proofErr w:type="spellStart"/>
      <w:r w:rsidRPr="00D74F3C">
        <w:rPr>
          <w:b/>
          <w:bCs/>
          <w:lang w:val="en-US"/>
        </w:rPr>
        <w:t>Amfisol</w:t>
      </w:r>
      <w:proofErr w:type="spellEnd"/>
      <w:r w:rsidRPr="00D74F3C">
        <w:rPr>
          <w:lang w:val="en-US"/>
        </w:rPr>
        <w:t xml:space="preserve"> for their innovative solar panel mounting system, which can be installed without screws or drilling</w:t>
      </w:r>
      <w:r>
        <w:rPr>
          <w:lang w:val="en-US"/>
        </w:rPr>
        <w:t xml:space="preserve"> </w:t>
      </w:r>
      <w:r w:rsidRPr="00D74F3C">
        <w:rPr>
          <w:lang w:val="en-US"/>
        </w:rPr>
        <w:t xml:space="preserve">even on challenging terrain such as former landfills. The system is completely tool-free and provides significant time savings. The jury, consisting of Edwin van Gastel (Solar &amp; Storage Magazine) and Valerie </w:t>
      </w:r>
      <w:proofErr w:type="spellStart"/>
      <w:r w:rsidRPr="00D74F3C">
        <w:rPr>
          <w:lang w:val="en-US"/>
        </w:rPr>
        <w:t>Verkain</w:t>
      </w:r>
      <w:proofErr w:type="spellEnd"/>
      <w:r w:rsidRPr="00D74F3C">
        <w:rPr>
          <w:lang w:val="en-US"/>
        </w:rPr>
        <w:t xml:space="preserve"> (editor of Solar Energy Solutions, </w:t>
      </w:r>
      <w:proofErr w:type="spellStart"/>
      <w:r w:rsidRPr="00D74F3C">
        <w:rPr>
          <w:lang w:val="en-US"/>
        </w:rPr>
        <w:t>Elektricien</w:t>
      </w:r>
      <w:proofErr w:type="spellEnd"/>
      <w:r w:rsidRPr="00D74F3C">
        <w:rPr>
          <w:lang w:val="en-US"/>
        </w:rPr>
        <w:t xml:space="preserve">, and </w:t>
      </w:r>
      <w:proofErr w:type="spellStart"/>
      <w:r w:rsidRPr="00D74F3C">
        <w:rPr>
          <w:lang w:val="en-US"/>
        </w:rPr>
        <w:t>Sanilec</w:t>
      </w:r>
      <w:proofErr w:type="spellEnd"/>
      <w:r w:rsidRPr="00D74F3C">
        <w:rPr>
          <w:lang w:val="en-US"/>
        </w:rPr>
        <w:t>), praised the solution’s practical applicability and innovative nature.</w:t>
      </w:r>
    </w:p>
    <w:p w:rsidRPr="00D74F3C" w:rsidR="00D74F3C" w:rsidP="00D74F3C" w:rsidRDefault="00D74F3C" w14:paraId="0FFB06C3" w14:textId="77777777">
      <w:pPr>
        <w:numPr>
          <w:ilvl w:val="0"/>
          <w:numId w:val="1"/>
        </w:numPr>
        <w:rPr>
          <w:lang w:val="en-US"/>
        </w:rPr>
      </w:pPr>
      <w:r w:rsidRPr="00D74F3C">
        <w:rPr>
          <w:b/>
          <w:bCs/>
          <w:lang w:val="en-US"/>
        </w:rPr>
        <w:t>The Best Promotion Award</w:t>
      </w:r>
      <w:r w:rsidRPr="00D74F3C">
        <w:rPr>
          <w:lang w:val="en-US"/>
        </w:rPr>
        <w:t xml:space="preserve"> was presented to </w:t>
      </w:r>
      <w:proofErr w:type="spellStart"/>
      <w:r w:rsidRPr="00D74F3C">
        <w:rPr>
          <w:b/>
          <w:bCs/>
          <w:lang w:val="en-US"/>
        </w:rPr>
        <w:t>Lithobeton</w:t>
      </w:r>
      <w:proofErr w:type="spellEnd"/>
      <w:r w:rsidRPr="00D74F3C">
        <w:rPr>
          <w:lang w:val="en-US"/>
        </w:rPr>
        <w:t xml:space="preserve"> for their active efforts in visitor engagement through personal networks. According to exhibition manager Annick Pycarelle, the key to a successful exhibition presence lies in directly involving your own network, which not only increases reach but also enhances the impact of the exhibition experience.</w:t>
      </w:r>
    </w:p>
    <w:p w:rsidRPr="00F3643C" w:rsidR="00D74F3C" w:rsidP="00D74F3C" w:rsidRDefault="00D74F3C" w14:paraId="2C3F2D6D" w14:textId="0B9671D0">
      <w:pPr>
        <w:rPr>
          <w:lang w:val="en-US"/>
        </w:rPr>
      </w:pPr>
    </w:p>
    <w:p w:rsidRPr="00D74F3C" w:rsidR="00D74F3C" w:rsidP="00D74F3C" w:rsidRDefault="00D74F3C" w14:paraId="0EBE661F" w14:textId="225451D6">
      <w:pPr>
        <w:rPr>
          <w:lang w:val="en-US"/>
        </w:rPr>
      </w:pPr>
      <w:r w:rsidRPr="00D74F3C">
        <w:rPr>
          <w:b/>
          <w:bCs/>
          <w:lang w:val="en-US"/>
        </w:rPr>
        <w:t xml:space="preserve">Next </w:t>
      </w:r>
      <w:r w:rsidR="00CF5ED0">
        <w:rPr>
          <w:b/>
          <w:bCs/>
          <w:lang w:val="en-US"/>
        </w:rPr>
        <w:t>e</w:t>
      </w:r>
      <w:r w:rsidRPr="00D74F3C">
        <w:rPr>
          <w:b/>
          <w:bCs/>
          <w:lang w:val="en-US"/>
        </w:rPr>
        <w:t>dition</w:t>
      </w:r>
      <w:r w:rsidR="00CF5ED0">
        <w:rPr>
          <w:b/>
          <w:bCs/>
          <w:lang w:val="en-US"/>
        </w:rPr>
        <w:t xml:space="preserve"> on </w:t>
      </w:r>
      <w:r w:rsidRPr="00D74F3C">
        <w:rPr>
          <w:b/>
          <w:bCs/>
          <w:lang w:val="en-US"/>
        </w:rPr>
        <w:t>23</w:t>
      </w:r>
      <w:r w:rsidR="00CF5ED0">
        <w:rPr>
          <w:b/>
          <w:bCs/>
          <w:lang w:val="en-US"/>
        </w:rPr>
        <w:t xml:space="preserve"> &amp; </w:t>
      </w:r>
      <w:r w:rsidRPr="00D74F3C">
        <w:rPr>
          <w:b/>
          <w:bCs/>
          <w:lang w:val="en-US"/>
        </w:rPr>
        <w:t>24 September 2026</w:t>
      </w:r>
    </w:p>
    <w:p w:rsidRPr="00D74F3C" w:rsidR="00D74F3C" w:rsidP="00D74F3C" w:rsidRDefault="00D74F3C" w14:paraId="39607D97" w14:textId="2688E524">
      <w:pPr>
        <w:rPr>
          <w:lang w:val="en-US"/>
        </w:rPr>
      </w:pPr>
      <w:r w:rsidRPr="4B1EBA4E">
        <w:rPr>
          <w:lang w:val="en-US"/>
        </w:rPr>
        <w:t xml:space="preserve">Sustainable Solutions Kortrijk will return to Kortrijk Xpo on </w:t>
      </w:r>
      <w:r w:rsidRPr="4B1EBA4E">
        <w:rPr>
          <w:b/>
          <w:bCs/>
          <w:lang w:val="en-US"/>
        </w:rPr>
        <w:t>Wednesday 23 and Thursday 24 September 2026</w:t>
      </w:r>
      <w:r w:rsidRPr="4B1EBA4E">
        <w:rPr>
          <w:lang w:val="en-US"/>
        </w:rPr>
        <w:t xml:space="preserve">. A major innovation for 2026 is the </w:t>
      </w:r>
      <w:r w:rsidRPr="4B1EBA4E">
        <w:rPr>
          <w:b/>
          <w:bCs/>
          <w:lang w:val="en-US"/>
        </w:rPr>
        <w:t>physical integration of CleanTech Xpo</w:t>
      </w:r>
      <w:r w:rsidRPr="4B1EBA4E">
        <w:rPr>
          <w:lang w:val="en-US"/>
        </w:rPr>
        <w:t xml:space="preserve"> with Sustainable Solutions. CleanTech Xpo, a new knowledge event launched at Kortrijk Xpo, focuses on sustainable technologies in water, air and soil management, the circular economy, green hydrogen, and decarbonisation. More than 33% of CleanTech Xpo visitors also attended Sustainable Solutions, clearly illustrating the synergy between the two events. By organizing both exhibitions in connected halls, a powerful, </w:t>
      </w:r>
      <w:r w:rsidRPr="4B1EBA4E">
        <w:rPr>
          <w:b/>
          <w:bCs/>
          <w:lang w:val="en-US"/>
        </w:rPr>
        <w:t xml:space="preserve">multidisciplinary platform </w:t>
      </w:r>
      <w:r w:rsidRPr="4B1EBA4E">
        <w:rPr>
          <w:lang w:val="en-US"/>
        </w:rPr>
        <w:t>will be created where professionals from various sectors can meet around the themes of energy transition and sustainable innovation for a greener future.</w:t>
      </w:r>
    </w:p>
    <w:p w:rsidRPr="00F3643C" w:rsidR="00D74F3C" w:rsidP="00D74F3C" w:rsidRDefault="00D74F3C" w14:paraId="45BEEAE3" w14:textId="16606885">
      <w:pPr>
        <w:rPr>
          <w:lang w:val="en-US"/>
        </w:rPr>
      </w:pPr>
    </w:p>
    <w:p w:rsidRPr="00D74F3C" w:rsidR="00D74F3C" w:rsidP="00D74F3C" w:rsidRDefault="00D74F3C" w14:paraId="4845E8EC" w14:textId="57BE0F76">
      <w:pPr>
        <w:rPr>
          <w:lang w:val="en-US"/>
        </w:rPr>
      </w:pPr>
      <w:r w:rsidRPr="00D74F3C">
        <w:rPr>
          <w:b/>
          <w:bCs/>
          <w:lang w:val="en-US"/>
        </w:rPr>
        <w:t xml:space="preserve">European </w:t>
      </w:r>
      <w:r w:rsidR="00CF5ED0">
        <w:rPr>
          <w:b/>
          <w:bCs/>
          <w:lang w:val="en-US"/>
        </w:rPr>
        <w:t>e</w:t>
      </w:r>
      <w:r w:rsidRPr="00D74F3C">
        <w:rPr>
          <w:b/>
          <w:bCs/>
          <w:lang w:val="en-US"/>
        </w:rPr>
        <w:t xml:space="preserve">xpansion of a </w:t>
      </w:r>
      <w:r w:rsidR="00CF5ED0">
        <w:rPr>
          <w:b/>
          <w:bCs/>
          <w:lang w:val="en-US"/>
        </w:rPr>
        <w:t>s</w:t>
      </w:r>
      <w:r w:rsidRPr="00D74F3C">
        <w:rPr>
          <w:b/>
          <w:bCs/>
          <w:lang w:val="en-US"/>
        </w:rPr>
        <w:t xml:space="preserve">uccessful </w:t>
      </w:r>
      <w:r w:rsidR="00CF5ED0">
        <w:rPr>
          <w:b/>
          <w:bCs/>
          <w:lang w:val="en-US"/>
        </w:rPr>
        <w:t>e</w:t>
      </w:r>
      <w:r w:rsidRPr="00D74F3C">
        <w:rPr>
          <w:b/>
          <w:bCs/>
          <w:lang w:val="en-US"/>
        </w:rPr>
        <w:t xml:space="preserve">xhibition </w:t>
      </w:r>
      <w:r w:rsidR="00CF5ED0">
        <w:rPr>
          <w:b/>
          <w:bCs/>
          <w:lang w:val="en-US"/>
        </w:rPr>
        <w:t>c</w:t>
      </w:r>
      <w:r w:rsidRPr="00D74F3C">
        <w:rPr>
          <w:b/>
          <w:bCs/>
          <w:lang w:val="en-US"/>
        </w:rPr>
        <w:t>oncept</w:t>
      </w:r>
    </w:p>
    <w:p w:rsidRPr="00D74F3C" w:rsidR="00D74F3C" w:rsidP="00D74F3C" w:rsidRDefault="00D74F3C" w14:paraId="3D057323" w14:textId="77777777">
      <w:pPr>
        <w:rPr>
          <w:lang w:val="en-US"/>
        </w:rPr>
      </w:pPr>
      <w:r w:rsidRPr="00D74F3C">
        <w:rPr>
          <w:lang w:val="en-US"/>
        </w:rPr>
        <w:t xml:space="preserve">Sustainable Solutions Kortrijk is part of the successful </w:t>
      </w:r>
      <w:r w:rsidRPr="00D74F3C">
        <w:rPr>
          <w:b/>
          <w:bCs/>
          <w:lang w:val="en-US"/>
        </w:rPr>
        <w:t>Solar Solutions International</w:t>
      </w:r>
      <w:r w:rsidRPr="00D74F3C">
        <w:rPr>
          <w:lang w:val="en-US"/>
        </w:rPr>
        <w:t xml:space="preserve"> formula, with editions in </w:t>
      </w:r>
      <w:r w:rsidRPr="00D74F3C">
        <w:rPr>
          <w:b/>
          <w:bCs/>
          <w:lang w:val="en-US"/>
        </w:rPr>
        <w:t>Amsterdam, Düsseldorf, Bremen, Leipzig, Turin</w:t>
      </w:r>
      <w:r w:rsidRPr="00D74F3C">
        <w:rPr>
          <w:lang w:val="en-US"/>
        </w:rPr>
        <w:t xml:space="preserve">, and soon </w:t>
      </w:r>
      <w:r w:rsidRPr="00D74F3C">
        <w:rPr>
          <w:b/>
          <w:bCs/>
          <w:lang w:val="en-US"/>
        </w:rPr>
        <w:t>Vienna</w:t>
      </w:r>
      <w:r w:rsidRPr="00D74F3C">
        <w:rPr>
          <w:lang w:val="en-US"/>
        </w:rPr>
        <w:t>.</w:t>
      </w:r>
    </w:p>
    <w:p w:rsidRPr="00D74F3C" w:rsidR="00D74F3C" w:rsidP="00D74F3C" w:rsidRDefault="00D74F3C" w14:paraId="151ED18C" w14:textId="77777777">
      <w:pPr>
        <w:rPr>
          <w:lang w:val="en-US"/>
        </w:rPr>
      </w:pPr>
      <w:r w:rsidRPr="00D74F3C">
        <w:rPr>
          <w:lang w:val="en-US"/>
        </w:rPr>
        <w:t>Visit www.sustainablesolutionseurope.com for the international calendar.</w:t>
      </w:r>
    </w:p>
    <w:p w:rsidRPr="00F3643C" w:rsidR="00D74F3C" w:rsidP="00D74F3C" w:rsidRDefault="00D74F3C" w14:paraId="5A599471" w14:textId="3120C786">
      <w:pPr>
        <w:rPr>
          <w:lang w:val="en-US"/>
        </w:rPr>
      </w:pPr>
    </w:p>
    <w:p w:rsidRPr="00D74F3C" w:rsidR="00D74F3C" w:rsidP="00D74F3C" w:rsidRDefault="00D74F3C" w14:paraId="39A08FD0" w14:textId="77777777">
      <w:pPr>
        <w:rPr>
          <w:lang w:val="en-US"/>
        </w:rPr>
      </w:pPr>
      <w:r w:rsidRPr="00D74F3C">
        <w:rPr>
          <w:b/>
          <w:bCs/>
          <w:lang w:val="en-US"/>
        </w:rPr>
        <w:t>Press Contact:</w:t>
      </w:r>
      <w:r w:rsidRPr="00D74F3C">
        <w:rPr>
          <w:lang w:val="en-US"/>
        </w:rPr>
        <w:br/>
      </w:r>
      <w:r w:rsidRPr="00D74F3C">
        <w:rPr>
          <w:lang w:val="en-US"/>
        </w:rPr>
        <w:t xml:space="preserve">Annick </w:t>
      </w:r>
      <w:proofErr w:type="spellStart"/>
      <w:r w:rsidRPr="00D74F3C">
        <w:rPr>
          <w:lang w:val="en-US"/>
        </w:rPr>
        <w:t>Pycarelle</w:t>
      </w:r>
      <w:proofErr w:type="spellEnd"/>
      <w:r w:rsidRPr="00D74F3C">
        <w:rPr>
          <w:lang w:val="en-US"/>
        </w:rPr>
        <w:br/>
      </w:r>
      <w:r w:rsidRPr="00D74F3C">
        <w:rPr>
          <w:lang w:val="en-US"/>
        </w:rPr>
        <w:t>T. +32 (0)56 24 16 92</w:t>
      </w:r>
      <w:r w:rsidRPr="00D74F3C">
        <w:rPr>
          <w:lang w:val="en-US"/>
        </w:rPr>
        <w:br/>
      </w:r>
      <w:r w:rsidRPr="00D74F3C">
        <w:rPr>
          <w:lang w:val="en-US"/>
        </w:rPr>
        <w:t>E. a.pycarelle@solarsolutionsinternational.com</w:t>
      </w:r>
    </w:p>
    <w:p w:rsidRPr="00D74F3C" w:rsidR="0016730C" w:rsidP="00D74F3C" w:rsidRDefault="0016730C" w14:paraId="04DD3402" w14:textId="77777777">
      <w:pPr>
        <w:rPr>
          <w:lang w:val="en-US"/>
        </w:rPr>
      </w:pPr>
    </w:p>
    <w:sectPr w:rsidRPr="00D74F3C" w:rsidR="0016730C">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1109B"/>
    <w:multiLevelType w:val="multilevel"/>
    <w:tmpl w:val="A11056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66001311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F3C"/>
    <w:rsid w:val="0016730C"/>
    <w:rsid w:val="00601DEA"/>
    <w:rsid w:val="00AA1C27"/>
    <w:rsid w:val="00BD00FE"/>
    <w:rsid w:val="00CF5ED0"/>
    <w:rsid w:val="00D74F3C"/>
    <w:rsid w:val="00F3643C"/>
    <w:rsid w:val="1B1E556C"/>
    <w:rsid w:val="2C6146D5"/>
    <w:rsid w:val="39A28D36"/>
    <w:rsid w:val="4B1EBA4E"/>
    <w:rsid w:val="4D214E79"/>
    <w:rsid w:val="4E3F26F9"/>
    <w:rsid w:val="59E99C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B1BF4"/>
  <w15:chartTrackingRefBased/>
  <w15:docId w15:val="{38F17ADC-79EC-4085-AEE5-685BB0DB0C4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D74F3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D74F3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D74F3C"/>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D74F3C"/>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D74F3C"/>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D74F3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D74F3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D74F3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D74F3C"/>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D74F3C"/>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D74F3C"/>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D74F3C"/>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D74F3C"/>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D74F3C"/>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D74F3C"/>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D74F3C"/>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D74F3C"/>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D74F3C"/>
    <w:rPr>
      <w:rFonts w:eastAsiaTheme="majorEastAsia" w:cstheme="majorBidi"/>
      <w:color w:val="272727" w:themeColor="text1" w:themeTint="D8"/>
    </w:rPr>
  </w:style>
  <w:style w:type="paragraph" w:styleId="Titel">
    <w:name w:val="Title"/>
    <w:basedOn w:val="Standaard"/>
    <w:next w:val="Standaard"/>
    <w:link w:val="TitelChar"/>
    <w:uiPriority w:val="10"/>
    <w:qFormat/>
    <w:rsid w:val="00D74F3C"/>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D74F3C"/>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D74F3C"/>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D74F3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D74F3C"/>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D74F3C"/>
    <w:rPr>
      <w:i/>
      <w:iCs/>
      <w:color w:val="404040" w:themeColor="text1" w:themeTint="BF"/>
    </w:rPr>
  </w:style>
  <w:style w:type="paragraph" w:styleId="Lijstalinea">
    <w:name w:val="List Paragraph"/>
    <w:basedOn w:val="Standaard"/>
    <w:uiPriority w:val="34"/>
    <w:qFormat/>
    <w:rsid w:val="00D74F3C"/>
    <w:pPr>
      <w:ind w:left="720"/>
      <w:contextualSpacing/>
    </w:pPr>
  </w:style>
  <w:style w:type="character" w:styleId="Intensievebenadrukking">
    <w:name w:val="Intense Emphasis"/>
    <w:basedOn w:val="Standaardalinea-lettertype"/>
    <w:uiPriority w:val="21"/>
    <w:qFormat/>
    <w:rsid w:val="00D74F3C"/>
    <w:rPr>
      <w:i/>
      <w:iCs/>
      <w:color w:val="0F4761" w:themeColor="accent1" w:themeShade="BF"/>
    </w:rPr>
  </w:style>
  <w:style w:type="paragraph" w:styleId="Duidelijkcitaat">
    <w:name w:val="Intense Quote"/>
    <w:basedOn w:val="Standaard"/>
    <w:next w:val="Standaard"/>
    <w:link w:val="DuidelijkcitaatChar"/>
    <w:uiPriority w:val="30"/>
    <w:qFormat/>
    <w:rsid w:val="00D74F3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D74F3C"/>
    <w:rPr>
      <w:i/>
      <w:iCs/>
      <w:color w:val="0F4761" w:themeColor="accent1" w:themeShade="BF"/>
    </w:rPr>
  </w:style>
  <w:style w:type="character" w:styleId="Intensieveverwijzing">
    <w:name w:val="Intense Reference"/>
    <w:basedOn w:val="Standaardalinea-lettertype"/>
    <w:uiPriority w:val="32"/>
    <w:qFormat/>
    <w:rsid w:val="00D74F3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g"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34B10B58D46F428F9FC8D8A632612D" ma:contentTypeVersion="15" ma:contentTypeDescription="Een nieuw document maken." ma:contentTypeScope="" ma:versionID="d83093c87519a590dc307a6f9a8f95cf">
  <xsd:schema xmlns:xsd="http://www.w3.org/2001/XMLSchema" xmlns:xs="http://www.w3.org/2001/XMLSchema" xmlns:p="http://schemas.microsoft.com/office/2006/metadata/properties" xmlns:ns1="http://schemas.microsoft.com/sharepoint/v3" xmlns:ns2="a165f28e-9334-40d3-9d99-dc209d04c1e8" xmlns:ns3="e41f6a3f-326c-44bd-9555-64fed1162967" targetNamespace="http://schemas.microsoft.com/office/2006/metadata/properties" ma:root="true" ma:fieldsID="4df51a2652e48122145e6a531771c0d4" ns1:_="" ns2:_="" ns3:_="">
    <xsd:import namespace="http://schemas.microsoft.com/sharepoint/v3"/>
    <xsd:import namespace="a165f28e-9334-40d3-9d99-dc209d04c1e8"/>
    <xsd:import namespace="e41f6a3f-326c-44bd-9555-64fed11629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ppen van het geïntegreerd beleid voor naleving" ma:hidden="true" ma:internalName="_ip_UnifiedCompliancePolicyProperties">
      <xsd:simpleType>
        <xsd:restriction base="dms:Note"/>
      </xsd:simpleType>
    </xsd:element>
    <xsd:element name="_ip_UnifiedCompliancePolicyUIAction" ma:index="21"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5f28e-9334-40d3-9d99-dc209d04c1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eead5c17-f285-4e67-9f80-9849fa9b1a45"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1f6a3f-326c-44bd-9555-64fed116296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a86cea2-8a84-4b75-890c-5e2c5efc6345}" ma:internalName="TaxCatchAll" ma:showField="CatchAllData" ma:web="e41f6a3f-326c-44bd-9555-64fed11629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65f28e-9334-40d3-9d99-dc209d04c1e8">
      <Terms xmlns="http://schemas.microsoft.com/office/infopath/2007/PartnerControls"/>
    </lcf76f155ced4ddcb4097134ff3c332f>
    <_ip_UnifiedCompliancePolicyProperties xmlns="http://schemas.microsoft.com/sharepoint/v3" xsi:nil="true"/>
    <TaxCatchAll xmlns="e41f6a3f-326c-44bd-9555-64fed116296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72F635-962E-4FCA-9C0A-C109F8C42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5f28e-9334-40d3-9d99-dc209d04c1e8"/>
    <ds:schemaRef ds:uri="e41f6a3f-326c-44bd-9555-64fed1162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68713-D1EF-48EA-B4AE-29EEB02E1015}">
  <ds:schemaRefs>
    <ds:schemaRef ds:uri="http://schemas.microsoft.com/office/2006/metadata/properties"/>
    <ds:schemaRef ds:uri="http://schemas.microsoft.com/office/infopath/2007/PartnerControls"/>
    <ds:schemaRef ds:uri="http://schemas.microsoft.com/sharepoint/v3"/>
    <ds:schemaRef ds:uri="a165f28e-9334-40d3-9d99-dc209d04c1e8"/>
    <ds:schemaRef ds:uri="e41f6a3f-326c-44bd-9555-64fed1162967"/>
  </ds:schemaRefs>
</ds:datastoreItem>
</file>

<file path=customXml/itemProps3.xml><?xml version="1.0" encoding="utf-8"?>
<ds:datastoreItem xmlns:ds="http://schemas.openxmlformats.org/officeDocument/2006/customXml" ds:itemID="{730EB7E7-7FBA-4330-B363-074408D8497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Ruben Bugter</dc:creator>
  <keywords/>
  <dc:description/>
  <lastModifiedBy>Annick Pycarelle</lastModifiedBy>
  <revision>6</revision>
  <dcterms:created xsi:type="dcterms:W3CDTF">2025-10-14T10:33:00.0000000Z</dcterms:created>
  <dcterms:modified xsi:type="dcterms:W3CDTF">2025-10-15T15:41:25.7970280Z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0x0101004634B10B58D46F428F9FC8D8A632612D</vt:lpwstr>
  </property>
  <property fmtid="{D5CDD505-2E9C-101B-9397-08002B2CF9AE}" pid="3" name="MediaServiceImageTags">
    <vt:lpwstr/>
  </property>
</Properties>
</file>